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537" w:rsidRPr="00722537" w:rsidRDefault="00722537" w:rsidP="00722537">
      <w:pPr>
        <w:rPr>
          <w:b/>
          <w:bCs/>
        </w:rPr>
      </w:pPr>
      <w:r w:rsidRPr="00722537">
        <w:rPr>
          <w:b/>
          <w:bCs/>
        </w:rPr>
        <w:t>Bloom’s Taxonomy: The 21st Century Version</w:t>
      </w:r>
    </w:p>
    <w:p w:rsidR="00722537" w:rsidRPr="00722537" w:rsidRDefault="00722537" w:rsidP="00722537">
      <w:r w:rsidRPr="00722537">
        <w:t xml:space="preserve">12:28 PM </w:t>
      </w:r>
      <w:hyperlink r:id="rId6" w:history="1">
        <w:r w:rsidRPr="00722537">
          <w:rPr>
            <w:rStyle w:val="Hyperlink"/>
          </w:rPr>
          <w:t>21st century teaching skills</w:t>
        </w:r>
      </w:hyperlink>
      <w:r w:rsidRPr="00722537">
        <w:t xml:space="preserve"> </w:t>
      </w:r>
      <w:hyperlink r:id="rId7" w:anchor="comments" w:history="1">
        <w:r w:rsidRPr="00722537">
          <w:rPr>
            <w:rStyle w:val="Hyperlink"/>
          </w:rPr>
          <w:t xml:space="preserve">6 comments </w:t>
        </w:r>
      </w:hyperlink>
      <w:r w:rsidRPr="00722537">
        <w:t xml:space="preserve">Med </w:t>
      </w:r>
    </w:p>
    <w:p w:rsidR="00722537" w:rsidRPr="00722537" w:rsidRDefault="00722537" w:rsidP="00722537">
      <w:r w:rsidRPr="00722537">
        <w:t xml:space="preserve">So much have been written about Bloom’s taxonomy; one click in a search engine will flood your page with hundreds of articles all of which revolve around this taxonomy. Only few are those who have tried to customize it to fit in the </w:t>
      </w:r>
      <w:hyperlink r:id="rId8" w:history="1">
        <w:r w:rsidRPr="00722537">
          <w:rPr>
            <w:rStyle w:val="Hyperlink"/>
          </w:rPr>
          <w:t>21st century educational paradigm</w:t>
        </w:r>
      </w:hyperlink>
      <w:r w:rsidRPr="00722537">
        <w:t>. As a fan of Bloom’s pedagogy and being a classroom practitioner, I always look for new ways to improve my learning and teaching, and honestly speaking , if you are a teacher/ educator and still do not understand Bloom’s taxonomy then you are missing out on a great educational resource.</w:t>
      </w:r>
      <w:r w:rsidRPr="00722537">
        <w:br/>
        <w:t>The following article is a summary and a fruit of my long painstaking research in the field of Bloom’s taxonomy. The purpose is to help teachers grow professionally and provide them with a solid informational background on how to better understand and apply Bloom’s taxonomy in  classrooms in the light of the new technological advances and innovations..</w:t>
      </w:r>
      <w:r w:rsidRPr="00722537">
        <w:br/>
        <w:t xml:space="preserve">Bloom’s taxonomy of learning as Wikipedia has put it is </w:t>
      </w:r>
      <w:proofErr w:type="gramStart"/>
      <w:r w:rsidRPr="00722537">
        <w:t>“ a</w:t>
      </w:r>
      <w:proofErr w:type="gramEnd"/>
      <w:r w:rsidRPr="00722537">
        <w:t xml:space="preserve"> classification of learning objectives within education proposed in 1956 by a committee of educators chaired by </w:t>
      </w:r>
      <w:hyperlink r:id="rId9" w:history="1">
        <w:r w:rsidRPr="00722537">
          <w:rPr>
            <w:rStyle w:val="Hyperlink"/>
          </w:rPr>
          <w:t>Benjamin Bloom</w:t>
        </w:r>
      </w:hyperlink>
      <w:r w:rsidRPr="00722537">
        <w:t xml:space="preserve"> ”. Although it received little attention when first published, Bloom’s taxonomy has since been translated into 22 languages and is one of the most widely applied and most often cited reference in education.</w:t>
      </w:r>
      <w:r w:rsidRPr="00722537">
        <w:br/>
        <w:t xml:space="preserve">Bloom, being convinced of the importance of thinking behaviors in the processes of </w:t>
      </w:r>
      <w:proofErr w:type="spellStart"/>
      <w:r w:rsidRPr="00722537">
        <w:t>learnign</w:t>
      </w:r>
      <w:proofErr w:type="spellEnd"/>
      <w:r w:rsidRPr="00722537">
        <w:t xml:space="preserve">, had spearheaded a group of brilliant educational psychologists to undertake the task of classifying educational goals and objectives. They first came up with a general framework which was turned later on to </w:t>
      </w:r>
      <w:proofErr w:type="gramStart"/>
      <w:r w:rsidRPr="00722537">
        <w:t>a taxonomy</w:t>
      </w:r>
      <w:proofErr w:type="gramEnd"/>
      <w:r w:rsidRPr="00722537">
        <w:t xml:space="preserve"> of 3 domains.</w:t>
      </w:r>
      <w:r w:rsidRPr="00722537">
        <w:br/>
      </w:r>
      <w:r w:rsidRPr="00722537">
        <w:rPr>
          <w:b/>
          <w:bCs/>
        </w:rPr>
        <w:t xml:space="preserve">1 – The </w:t>
      </w:r>
      <w:proofErr w:type="gramStart"/>
      <w:r w:rsidRPr="00722537">
        <w:rPr>
          <w:b/>
          <w:bCs/>
        </w:rPr>
        <w:t>cognitive</w:t>
      </w:r>
      <w:r w:rsidRPr="00722537">
        <w:t xml:space="preserve"> :</w:t>
      </w:r>
      <w:proofErr w:type="gramEnd"/>
      <w:r w:rsidRPr="00722537">
        <w:t xml:space="preserve"> The intellectual or knowledge based domain consisted of 6 levels . Associated with the verb to THINK</w:t>
      </w:r>
      <w:r w:rsidRPr="00722537">
        <w:br/>
      </w:r>
      <w:r w:rsidRPr="00722537">
        <w:rPr>
          <w:b/>
          <w:bCs/>
        </w:rPr>
        <w:t xml:space="preserve">2 – The </w:t>
      </w:r>
      <w:proofErr w:type="gramStart"/>
      <w:r w:rsidRPr="00722537">
        <w:rPr>
          <w:b/>
          <w:bCs/>
        </w:rPr>
        <w:t>Affective</w:t>
      </w:r>
      <w:r w:rsidRPr="00722537">
        <w:t xml:space="preserve"> :</w:t>
      </w:r>
      <w:proofErr w:type="gramEnd"/>
      <w:r w:rsidRPr="00722537">
        <w:t xml:space="preserve"> Emotional or attitudinal based domain and consists of 5 levels. It is associated with the verb to FEEL</w:t>
      </w:r>
      <w:r w:rsidRPr="00722537">
        <w:br/>
      </w:r>
      <w:r w:rsidRPr="00722537">
        <w:rPr>
          <w:b/>
          <w:bCs/>
        </w:rPr>
        <w:t xml:space="preserve">3 – The </w:t>
      </w:r>
      <w:proofErr w:type="gramStart"/>
      <w:r w:rsidRPr="00722537">
        <w:rPr>
          <w:b/>
          <w:bCs/>
        </w:rPr>
        <w:t>Psychomotor</w:t>
      </w:r>
      <w:r w:rsidRPr="00722537">
        <w:t xml:space="preserve"> :</w:t>
      </w:r>
      <w:proofErr w:type="gramEnd"/>
      <w:r w:rsidRPr="00722537">
        <w:t xml:space="preserve"> The physical or skills based domain and consists of 6 levels</w:t>
      </w:r>
      <w:r w:rsidRPr="00722537">
        <w:br/>
        <w:t> </w:t>
      </w:r>
      <w:r w:rsidRPr="00722537">
        <w:lastRenderedPageBreak/>
        <w:drawing>
          <wp:inline distT="0" distB="0" distL="0" distR="0">
            <wp:extent cx="6438900" cy="5162550"/>
            <wp:effectExtent l="0" t="0" r="0" b="0"/>
            <wp:docPr id="11" name="Picture 11" descr="bloom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1">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5162550"/>
                    </a:xfrm>
                    <a:prstGeom prst="rect">
                      <a:avLst/>
                    </a:prstGeom>
                    <a:noFill/>
                    <a:ln>
                      <a:noFill/>
                    </a:ln>
                  </pic:spPr>
                </pic:pic>
              </a:graphicData>
            </a:graphic>
          </wp:inline>
        </w:drawing>
      </w:r>
      <w:r w:rsidRPr="00722537">
        <w:t xml:space="preserve"> </w:t>
      </w:r>
      <w:r w:rsidRPr="00722537">
        <w:br/>
      </w:r>
      <w:r w:rsidRPr="00722537">
        <w:br/>
        <w:t>Bloom created different levels for both the cognitive and affective domains but never fully detailed the psychomotor domain leaving it for others to complete the task.</w:t>
      </w:r>
      <w:r w:rsidRPr="00722537">
        <w:br/>
        <w:t>Let us now go through the different domains stated here. Apart from the diagram created by me and labelled after me all the other pictures and diagrams are taken from different sources. When you click on a picture it will direct you to its source.</w:t>
      </w:r>
      <w:r w:rsidRPr="00722537">
        <w:br/>
      </w:r>
      <w:r w:rsidRPr="00722537">
        <w:br/>
      </w:r>
      <w:r w:rsidRPr="00722537">
        <w:rPr>
          <w:b/>
          <w:bCs/>
        </w:rPr>
        <w:t xml:space="preserve">1 The Cognitive </w:t>
      </w:r>
      <w:proofErr w:type="spellStart"/>
      <w:r w:rsidRPr="00722537">
        <w:rPr>
          <w:b/>
          <w:bCs/>
        </w:rPr>
        <w:t>Domaine</w:t>
      </w:r>
      <w:proofErr w:type="spellEnd"/>
      <w:r w:rsidRPr="00722537">
        <w:br/>
      </w:r>
      <w:r w:rsidRPr="00722537">
        <w:br/>
        <w:t xml:space="preserve">It involves knowledge and development of </w:t>
      </w:r>
      <w:proofErr w:type="spellStart"/>
      <w:r w:rsidRPr="00722537">
        <w:t>intelectual</w:t>
      </w:r>
      <w:proofErr w:type="spellEnd"/>
      <w:r w:rsidRPr="00722537">
        <w:t xml:space="preserve"> skills from Lower Order Thinking Skills (</w:t>
      </w:r>
      <w:proofErr w:type="gramStart"/>
      <w:r w:rsidRPr="00722537">
        <w:t>LOTS )</w:t>
      </w:r>
      <w:proofErr w:type="gramEnd"/>
      <w:r w:rsidRPr="00722537">
        <w:t xml:space="preserve"> to Higher Order Thinking Skills ( HOTS ). They are arranged below in an increasing order from lower to higher order.</w:t>
      </w:r>
      <w:r w:rsidRPr="00722537">
        <w:br/>
      </w:r>
      <w:r w:rsidRPr="00722537">
        <w:br/>
      </w:r>
      <w:r w:rsidRPr="00722537">
        <w:br/>
      </w:r>
      <w:r w:rsidRPr="00722537">
        <w:lastRenderedPageBreak/>
        <w:drawing>
          <wp:inline distT="0" distB="0" distL="0" distR="0">
            <wp:extent cx="3724275" cy="2695575"/>
            <wp:effectExtent l="0" t="0" r="9525" b="9525"/>
            <wp:docPr id="10" name="Picture 10" descr="bloom2">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m2">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695575"/>
                    </a:xfrm>
                    <a:prstGeom prst="rect">
                      <a:avLst/>
                    </a:prstGeom>
                    <a:noFill/>
                    <a:ln>
                      <a:noFill/>
                    </a:ln>
                  </pic:spPr>
                </pic:pic>
              </a:graphicData>
            </a:graphic>
          </wp:inline>
        </w:drawing>
      </w:r>
      <w:r w:rsidRPr="00722537">
        <w:br/>
      </w:r>
      <w:r w:rsidRPr="00722537">
        <w:br/>
      </w:r>
      <w:r w:rsidRPr="00722537">
        <w:br/>
      </w:r>
      <w:r w:rsidRPr="00722537">
        <w:br/>
      </w:r>
      <w:r w:rsidRPr="00722537">
        <w:drawing>
          <wp:inline distT="0" distB="0" distL="0" distR="0">
            <wp:extent cx="2533650" cy="3095625"/>
            <wp:effectExtent l="0" t="0" r="0" b="9525"/>
            <wp:docPr id="9" name="Picture 9" descr="bloom taxonom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m taxonomy">
                      <a:hlinkClick r:id="rId10"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3095625"/>
                    </a:xfrm>
                    <a:prstGeom prst="rect">
                      <a:avLst/>
                    </a:prstGeom>
                    <a:noFill/>
                    <a:ln>
                      <a:noFill/>
                    </a:ln>
                  </pic:spPr>
                </pic:pic>
              </a:graphicData>
            </a:graphic>
          </wp:inline>
        </w:drawing>
      </w:r>
      <w:r w:rsidRPr="00722537">
        <w:br/>
      </w:r>
      <w:r w:rsidRPr="00722537">
        <w:br/>
      </w:r>
      <w:r w:rsidRPr="00722537">
        <w:br/>
      </w:r>
      <w:r w:rsidRPr="00722537">
        <w:rPr>
          <w:b/>
          <w:bCs/>
        </w:rPr>
        <w:t>2 – The Affective Domain</w:t>
      </w:r>
      <w:r w:rsidRPr="00722537">
        <w:br/>
        <w:t>Skills in this category describe the way people react emotionally and their ability to feel another living thing’s pain or joy. The five major affective categories are listed from the simplest behavior to the most complex.</w:t>
      </w:r>
      <w:r w:rsidRPr="00722537">
        <w:br/>
      </w:r>
      <w:r w:rsidRPr="00722537">
        <w:br/>
      </w:r>
      <w:r w:rsidRPr="00722537">
        <w:lastRenderedPageBreak/>
        <w:drawing>
          <wp:inline distT="0" distB="0" distL="0" distR="0">
            <wp:extent cx="3905250" cy="2809875"/>
            <wp:effectExtent l="0" t="0" r="0" b="9525"/>
            <wp:docPr id="8" name="Picture 8" descr="bloom3">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om3">
                      <a:hlinkClick r:id="rId1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2809875"/>
                    </a:xfrm>
                    <a:prstGeom prst="rect">
                      <a:avLst/>
                    </a:prstGeom>
                    <a:noFill/>
                    <a:ln>
                      <a:noFill/>
                    </a:ln>
                  </pic:spPr>
                </pic:pic>
              </a:graphicData>
            </a:graphic>
          </wp:inline>
        </w:drawing>
      </w:r>
      <w:r w:rsidRPr="00722537">
        <w:br/>
      </w:r>
      <w:r w:rsidRPr="00722537">
        <w:br/>
      </w:r>
      <w:r w:rsidRPr="00722537">
        <w:br/>
      </w:r>
      <w:r w:rsidRPr="00722537">
        <w:rPr>
          <w:b/>
          <w:bCs/>
        </w:rPr>
        <w:t>3-The Psychomotor Domain</w:t>
      </w:r>
      <w:r w:rsidRPr="00722537">
        <w:br/>
      </w:r>
      <w:r w:rsidRPr="00722537">
        <w:br/>
        <w:t>Bloom did not create subcategories for the psychomotor domain but others such as Simpson, Harrow, and Dave have. They have added:</w:t>
      </w:r>
    </w:p>
    <w:p w:rsidR="00722537" w:rsidRPr="00722537" w:rsidRDefault="00722537" w:rsidP="00722537">
      <w:pPr>
        <w:numPr>
          <w:ilvl w:val="0"/>
          <w:numId w:val="1"/>
        </w:numPr>
      </w:pPr>
      <w:r w:rsidRPr="00722537">
        <w:t> </w:t>
      </w:r>
      <w:r w:rsidRPr="00722537">
        <w:rPr>
          <w:b/>
          <w:bCs/>
        </w:rPr>
        <w:t>Perception:</w:t>
      </w:r>
      <w:r w:rsidRPr="00722537">
        <w:t xml:space="preserve"> The ability to use sensory cues to guide motor activity</w:t>
      </w:r>
    </w:p>
    <w:p w:rsidR="00722537" w:rsidRPr="00722537" w:rsidRDefault="00722537" w:rsidP="00722537">
      <w:pPr>
        <w:numPr>
          <w:ilvl w:val="0"/>
          <w:numId w:val="1"/>
        </w:numPr>
      </w:pPr>
      <w:proofErr w:type="gramStart"/>
      <w:r w:rsidRPr="00722537">
        <w:rPr>
          <w:b/>
          <w:bCs/>
        </w:rPr>
        <w:t xml:space="preserve">Set </w:t>
      </w:r>
      <w:r w:rsidRPr="00722537">
        <w:t>:Readiness</w:t>
      </w:r>
      <w:proofErr w:type="gramEnd"/>
      <w:r w:rsidRPr="00722537">
        <w:t xml:space="preserve"> to act. It includes </w:t>
      </w:r>
      <w:proofErr w:type="gramStart"/>
      <w:r w:rsidRPr="00722537">
        <w:t>mental ,</w:t>
      </w:r>
      <w:proofErr w:type="gramEnd"/>
      <w:r w:rsidRPr="00722537">
        <w:t xml:space="preserve"> physical and emotional sets.</w:t>
      </w:r>
    </w:p>
    <w:p w:rsidR="00722537" w:rsidRPr="00722537" w:rsidRDefault="00722537" w:rsidP="00722537">
      <w:pPr>
        <w:numPr>
          <w:ilvl w:val="0"/>
          <w:numId w:val="1"/>
        </w:numPr>
      </w:pPr>
      <w:r w:rsidRPr="00722537">
        <w:rPr>
          <w:b/>
          <w:bCs/>
        </w:rPr>
        <w:t xml:space="preserve">Guided </w:t>
      </w:r>
      <w:proofErr w:type="gramStart"/>
      <w:r w:rsidRPr="00722537">
        <w:rPr>
          <w:b/>
          <w:bCs/>
        </w:rPr>
        <w:t>Response</w:t>
      </w:r>
      <w:r w:rsidRPr="00722537">
        <w:t xml:space="preserve"> :</w:t>
      </w:r>
      <w:proofErr w:type="gramEnd"/>
      <w:r w:rsidRPr="00722537">
        <w:t xml:space="preserve"> Adequacy of performance is achieved by practicing.</w:t>
      </w:r>
    </w:p>
    <w:p w:rsidR="00722537" w:rsidRPr="00722537" w:rsidRDefault="00722537" w:rsidP="00722537">
      <w:pPr>
        <w:numPr>
          <w:ilvl w:val="0"/>
          <w:numId w:val="1"/>
        </w:numPr>
      </w:pPr>
      <w:r w:rsidRPr="00722537">
        <w:rPr>
          <w:b/>
          <w:bCs/>
        </w:rPr>
        <w:t xml:space="preserve">Complex Overt </w:t>
      </w:r>
      <w:proofErr w:type="gramStart"/>
      <w:r w:rsidRPr="00722537">
        <w:rPr>
          <w:b/>
          <w:bCs/>
        </w:rPr>
        <w:t>Response</w:t>
      </w:r>
      <w:r w:rsidRPr="00722537">
        <w:t xml:space="preserve"> :</w:t>
      </w:r>
      <w:proofErr w:type="gramEnd"/>
      <w:r w:rsidRPr="00722537">
        <w:t xml:space="preserve"> The skillful performance of motor acts that involve complex movement patterns.</w:t>
      </w:r>
    </w:p>
    <w:p w:rsidR="00722537" w:rsidRPr="00722537" w:rsidRDefault="00722537" w:rsidP="00722537">
      <w:pPr>
        <w:numPr>
          <w:ilvl w:val="0"/>
          <w:numId w:val="1"/>
        </w:numPr>
      </w:pPr>
      <w:r w:rsidRPr="00722537">
        <w:rPr>
          <w:b/>
          <w:bCs/>
        </w:rPr>
        <w:t xml:space="preserve">Adaptation </w:t>
      </w:r>
      <w:r w:rsidRPr="00722537">
        <w:t>: The individual can modify movement patterns to fit special requirements</w:t>
      </w:r>
    </w:p>
    <w:p w:rsidR="00722537" w:rsidRPr="00722537" w:rsidRDefault="00722537" w:rsidP="00722537">
      <w:pPr>
        <w:numPr>
          <w:ilvl w:val="0"/>
          <w:numId w:val="1"/>
        </w:numPr>
      </w:pPr>
      <w:r w:rsidRPr="00722537">
        <w:rPr>
          <w:b/>
          <w:bCs/>
        </w:rPr>
        <w:t xml:space="preserve">Origination </w:t>
      </w:r>
      <w:r w:rsidRPr="00722537">
        <w:t>: Creating new movement patterns to fit a particular situation or specific problem</w:t>
      </w:r>
    </w:p>
    <w:p w:rsidR="00722537" w:rsidRPr="00722537" w:rsidRDefault="00722537" w:rsidP="00722537">
      <w:r w:rsidRPr="00722537">
        <w:br/>
      </w:r>
      <w:r w:rsidRPr="00722537">
        <w:br/>
      </w:r>
      <w:r w:rsidRPr="00722537">
        <w:lastRenderedPageBreak/>
        <w:drawing>
          <wp:inline distT="0" distB="0" distL="0" distR="0">
            <wp:extent cx="3895725" cy="2724150"/>
            <wp:effectExtent l="0" t="0" r="9525" b="0"/>
            <wp:docPr id="7" name="Picture 7" descr="bloom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m4">
                      <a:hlinkClick r:id="rId12"/>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724150"/>
                    </a:xfrm>
                    <a:prstGeom prst="rect">
                      <a:avLst/>
                    </a:prstGeom>
                    <a:noFill/>
                    <a:ln>
                      <a:noFill/>
                    </a:ln>
                  </pic:spPr>
                </pic:pic>
              </a:graphicData>
            </a:graphic>
          </wp:inline>
        </w:drawing>
      </w:r>
      <w:r w:rsidRPr="00722537">
        <w:br/>
      </w:r>
      <w:r w:rsidRPr="00722537">
        <w:br/>
      </w:r>
      <w:r w:rsidRPr="00722537">
        <w:br/>
        <w:t>In each of the three domains, Bloom’s taxonomy is based on the premise that categories are ordered in degree of difficulty. An important premise of Bloom’s taxonomy is that each category or level must be mastered before progressing to the next. Accordingly:</w:t>
      </w:r>
    </w:p>
    <w:p w:rsidR="00722537" w:rsidRPr="00722537" w:rsidRDefault="00722537" w:rsidP="00722537">
      <w:pPr>
        <w:numPr>
          <w:ilvl w:val="0"/>
          <w:numId w:val="2"/>
        </w:numPr>
      </w:pPr>
      <w:r w:rsidRPr="00722537">
        <w:t>Before we can understand a concept we must remember it.</w:t>
      </w:r>
    </w:p>
    <w:p w:rsidR="00722537" w:rsidRPr="00722537" w:rsidRDefault="00722537" w:rsidP="00722537">
      <w:pPr>
        <w:numPr>
          <w:ilvl w:val="0"/>
          <w:numId w:val="2"/>
        </w:numPr>
      </w:pPr>
      <w:r w:rsidRPr="00722537">
        <w:t>Before we can apply the concept we must understand it</w:t>
      </w:r>
    </w:p>
    <w:p w:rsidR="00722537" w:rsidRPr="00722537" w:rsidRDefault="00722537" w:rsidP="00722537">
      <w:pPr>
        <w:numPr>
          <w:ilvl w:val="0"/>
          <w:numId w:val="2"/>
        </w:numPr>
      </w:pPr>
      <w:r w:rsidRPr="00722537">
        <w:t>Before we analyze it we must be able to apply it</w:t>
      </w:r>
    </w:p>
    <w:p w:rsidR="00722537" w:rsidRPr="00722537" w:rsidRDefault="00722537" w:rsidP="00722537">
      <w:pPr>
        <w:numPr>
          <w:ilvl w:val="0"/>
          <w:numId w:val="2"/>
        </w:numPr>
      </w:pPr>
      <w:r w:rsidRPr="00722537">
        <w:t>Before we can evaluate its impact we must have analyzed it</w:t>
      </w:r>
    </w:p>
    <w:p w:rsidR="00722537" w:rsidRPr="00722537" w:rsidRDefault="00722537" w:rsidP="00722537">
      <w:pPr>
        <w:numPr>
          <w:ilvl w:val="0"/>
          <w:numId w:val="2"/>
        </w:numPr>
      </w:pPr>
      <w:r w:rsidRPr="00722537">
        <w:t>Before we can create we must have remembered, understood, applied, analyzed and evaluated.</w:t>
      </w:r>
    </w:p>
    <w:p w:rsidR="00722537" w:rsidRPr="00722537" w:rsidRDefault="00722537" w:rsidP="00722537">
      <w:r w:rsidRPr="00722537">
        <w:rPr>
          <w:b/>
          <w:bCs/>
        </w:rPr>
        <w:t>Blooms Revised Taxonomy</w:t>
      </w:r>
      <w:proofErr w:type="gramStart"/>
      <w:r w:rsidRPr="00722537">
        <w:rPr>
          <w:b/>
          <w:bCs/>
        </w:rPr>
        <w:t>  (</w:t>
      </w:r>
      <w:proofErr w:type="gramEnd"/>
      <w:r w:rsidRPr="00722537">
        <w:rPr>
          <w:b/>
          <w:bCs/>
        </w:rPr>
        <w:t xml:space="preserve"> BRT )</w:t>
      </w:r>
    </w:p>
    <w:p w:rsidR="00722537" w:rsidRPr="00722537" w:rsidRDefault="00722537" w:rsidP="00722537">
      <w:r w:rsidRPr="00722537">
        <w:t xml:space="preserve">During the 1990s a new group of cognitive psychologists, </w:t>
      </w:r>
      <w:proofErr w:type="spellStart"/>
      <w:r w:rsidRPr="00722537">
        <w:t>lead</w:t>
      </w:r>
      <w:proofErr w:type="spellEnd"/>
      <w:r w:rsidRPr="00722537">
        <w:t xml:space="preserve"> by </w:t>
      </w:r>
      <w:proofErr w:type="spellStart"/>
      <w:r w:rsidRPr="00722537">
        <w:t>Lorin</w:t>
      </w:r>
      <w:proofErr w:type="spellEnd"/>
      <w:r w:rsidRPr="00722537">
        <w:t xml:space="preserve"> Anderson </w:t>
      </w:r>
      <w:proofErr w:type="gramStart"/>
      <w:r w:rsidRPr="00722537">
        <w:t>( a</w:t>
      </w:r>
      <w:proofErr w:type="gramEnd"/>
      <w:r w:rsidRPr="00722537">
        <w:t xml:space="preserve"> former student of </w:t>
      </w:r>
      <w:proofErr w:type="spellStart"/>
      <w:r w:rsidRPr="00722537">
        <w:t>Blom’s</w:t>
      </w:r>
      <w:proofErr w:type="spellEnd"/>
      <w:r w:rsidRPr="00722537">
        <w:t xml:space="preserve"> ) and </w:t>
      </w:r>
      <w:hyperlink r:id="rId17" w:history="1">
        <w:r w:rsidRPr="00722537">
          <w:rPr>
            <w:rStyle w:val="Hyperlink"/>
          </w:rPr>
          <w:t xml:space="preserve">David </w:t>
        </w:r>
        <w:proofErr w:type="spellStart"/>
        <w:r w:rsidRPr="00722537">
          <w:rPr>
            <w:rStyle w:val="Hyperlink"/>
          </w:rPr>
          <w:t>Krathwohl</w:t>
        </w:r>
        <w:proofErr w:type="spellEnd"/>
      </w:hyperlink>
      <w:r w:rsidRPr="00722537">
        <w:t xml:space="preserve"> updated the taxonomy reflecting relevance to 21st century education. In 2001, they published Bloom’s Revised Taxonomy with some changes. The changes occur in 3 main categories</w:t>
      </w:r>
      <w:proofErr w:type="gramStart"/>
      <w:r w:rsidRPr="00722537">
        <w:t>:</w:t>
      </w:r>
      <w:proofErr w:type="gramEnd"/>
      <w:r w:rsidRPr="00722537">
        <w:br/>
      </w:r>
      <w:r w:rsidRPr="00722537">
        <w:rPr>
          <w:b/>
          <w:bCs/>
        </w:rPr>
        <w:t>1 – Terminology</w:t>
      </w:r>
      <w:r w:rsidRPr="00722537">
        <w:br/>
      </w:r>
      <w:r w:rsidRPr="00722537">
        <w:rPr>
          <w:b/>
          <w:bCs/>
        </w:rPr>
        <w:t> </w:t>
      </w:r>
      <w:r w:rsidRPr="00722537">
        <w:t xml:space="preserve"> </w:t>
      </w:r>
      <w:r w:rsidRPr="00722537">
        <w:br/>
        <w:t xml:space="preserve">They changed the names in the six categories from noun to verb forms </w:t>
      </w:r>
      <w:r w:rsidRPr="00722537">
        <w:br/>
      </w:r>
      <w:r w:rsidRPr="00722537">
        <w:br/>
      </w:r>
      <w:r w:rsidRPr="00722537">
        <w:rPr>
          <w:b/>
          <w:bCs/>
        </w:rPr>
        <w:t>2 – Structural Changes</w:t>
      </w:r>
      <w:r w:rsidRPr="00722537">
        <w:br/>
      </w:r>
      <w:r w:rsidRPr="00722537">
        <w:rPr>
          <w:b/>
          <w:bCs/>
        </w:rPr>
        <w:t> </w:t>
      </w:r>
      <w:r w:rsidRPr="00722537">
        <w:t xml:space="preserve"> </w:t>
      </w:r>
      <w:r w:rsidRPr="00722537">
        <w:br/>
        <w:t>Bloom’s original cognitive taxonomy was one dimensional form but with the addition of products , the Revised Bloom’s Taxonomy becomes a two-dimensional table</w:t>
      </w:r>
      <w:r w:rsidRPr="00722537">
        <w:br/>
      </w:r>
      <w:r w:rsidRPr="00722537">
        <w:lastRenderedPageBreak/>
        <w:br/>
      </w:r>
      <w:r w:rsidRPr="00722537">
        <w:br/>
      </w:r>
      <w:r w:rsidRPr="00722537">
        <w:drawing>
          <wp:inline distT="0" distB="0" distL="0" distR="0">
            <wp:extent cx="6572250" cy="1495425"/>
            <wp:effectExtent l="0" t="0" r="0" b="9525"/>
            <wp:docPr id="6" name="Picture 6" descr="cognitive tabl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gnitive tabl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1495425"/>
                    </a:xfrm>
                    <a:prstGeom prst="rect">
                      <a:avLst/>
                    </a:prstGeom>
                    <a:noFill/>
                    <a:ln>
                      <a:noFill/>
                    </a:ln>
                  </pic:spPr>
                </pic:pic>
              </a:graphicData>
            </a:graphic>
          </wp:inline>
        </w:drawing>
      </w:r>
      <w:r w:rsidRPr="00722537">
        <w:br/>
      </w:r>
      <w:r w:rsidRPr="00722537">
        <w:br/>
      </w:r>
      <w:r w:rsidRPr="00722537">
        <w:br/>
        <w:t>3 – Changes in Emphasis</w:t>
      </w:r>
      <w:r w:rsidRPr="00722537">
        <w:br/>
      </w:r>
      <w:r w:rsidRPr="00722537">
        <w:br/>
        <w:t xml:space="preserve">The Revised Bloom’s Taxonomy places emphasis upon its use as a “ more authentic tool for curriculum planning, instructional delivery and assessment.” </w:t>
      </w:r>
      <w:r w:rsidRPr="00722537">
        <w:br/>
        <w:t>This new taxonomy reflects a more active form of thinking and is perhaps more accurate.</w:t>
      </w:r>
      <w:r w:rsidRPr="00722537">
        <w:br/>
      </w:r>
      <w:r w:rsidRPr="00722537">
        <w:br/>
      </w:r>
      <w:r w:rsidRPr="00722537">
        <w:br/>
      </w:r>
      <w:r w:rsidRPr="00722537">
        <w:drawing>
          <wp:inline distT="0" distB="0" distL="0" distR="0">
            <wp:extent cx="5267325" cy="2438400"/>
            <wp:effectExtent l="0" t="0" r="9525" b="0"/>
            <wp:docPr id="5" name="Picture 5" descr="bloom differen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om difference">
                      <a:hlinkClick r:id="rId18"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r w:rsidRPr="00722537">
        <w:br/>
      </w:r>
      <w:r w:rsidRPr="00722537">
        <w:br/>
      </w:r>
      <w:r w:rsidRPr="00722537">
        <w:br/>
        <w:t xml:space="preserve">With the advance of technology into our lives and particularly into </w:t>
      </w:r>
      <w:proofErr w:type="gramStart"/>
      <w:r w:rsidRPr="00722537">
        <w:t>education ,</w:t>
      </w:r>
      <w:proofErr w:type="gramEnd"/>
      <w:r w:rsidRPr="00722537">
        <w:t xml:space="preserve"> we started to talk about new emerging skills and competences that Bloom’s first taxonomy did not include. Below is a diagram </w:t>
      </w:r>
      <w:proofErr w:type="spellStart"/>
      <w:r w:rsidRPr="00722537">
        <w:t>i</w:t>
      </w:r>
      <w:proofErr w:type="spellEnd"/>
      <w:r w:rsidRPr="00722537">
        <w:t xml:space="preserve"> have created to include these new skills which corresponds to the </w:t>
      </w:r>
      <w:hyperlink r:id="rId21" w:history="1">
        <w:r w:rsidRPr="00722537">
          <w:rPr>
            <w:rStyle w:val="Hyperlink"/>
          </w:rPr>
          <w:t>21st century learning</w:t>
        </w:r>
      </w:hyperlink>
      <w:r w:rsidRPr="00722537">
        <w:t>.</w:t>
      </w:r>
      <w:r w:rsidRPr="00722537">
        <w:br/>
      </w:r>
      <w:r w:rsidRPr="00722537">
        <w:br/>
      </w:r>
      <w:r w:rsidRPr="00722537">
        <w:lastRenderedPageBreak/>
        <w:drawing>
          <wp:inline distT="0" distB="0" distL="0" distR="0">
            <wp:extent cx="4943475" cy="4095750"/>
            <wp:effectExtent l="0" t="0" r="9525" b="0"/>
            <wp:docPr id="4" name="Picture 4" descr="bloom's digital taxonomy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om's digital taxonomy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4095750"/>
                    </a:xfrm>
                    <a:prstGeom prst="rect">
                      <a:avLst/>
                    </a:prstGeom>
                    <a:noFill/>
                    <a:ln>
                      <a:noFill/>
                    </a:ln>
                  </pic:spPr>
                </pic:pic>
              </a:graphicData>
            </a:graphic>
          </wp:inline>
        </w:drawing>
      </w:r>
      <w:r w:rsidRPr="00722537">
        <w:br/>
      </w:r>
      <w:r w:rsidRPr="00722537">
        <w:br/>
      </w:r>
      <w:r w:rsidRPr="00722537">
        <w:br/>
        <w:t xml:space="preserve">Blooms Taxonomy for </w:t>
      </w:r>
      <w:proofErr w:type="spellStart"/>
      <w:r w:rsidRPr="00722537">
        <w:t>iPads</w:t>
      </w:r>
      <w:proofErr w:type="spellEnd"/>
      <w:r w:rsidRPr="00722537">
        <w:t xml:space="preserve"> taken from </w:t>
      </w:r>
      <w:hyperlink r:id="rId24" w:tgtFrame="_blank" w:history="1">
        <w:proofErr w:type="spellStart"/>
        <w:r w:rsidRPr="00722537">
          <w:rPr>
            <w:rStyle w:val="Hyperlink"/>
          </w:rPr>
          <w:t>iPad</w:t>
        </w:r>
        <w:proofErr w:type="spellEnd"/>
        <w:r w:rsidRPr="00722537">
          <w:rPr>
            <w:rStyle w:val="Hyperlink"/>
          </w:rPr>
          <w:t xml:space="preserve"> Applications in Bloom’s Taxonomy</w:t>
        </w:r>
      </w:hyperlink>
      <w:r w:rsidRPr="00722537">
        <w:t>.</w:t>
      </w:r>
      <w:r w:rsidRPr="00722537">
        <w:br/>
      </w:r>
      <w:r w:rsidRPr="00722537">
        <w:br/>
      </w:r>
      <w:r w:rsidRPr="00722537">
        <w:br/>
      </w:r>
      <w:r w:rsidRPr="00722537">
        <w:lastRenderedPageBreak/>
        <w:drawing>
          <wp:inline distT="0" distB="0" distL="0" distR="0">
            <wp:extent cx="5562600" cy="4324350"/>
            <wp:effectExtent l="0" t="0" r="0" b="0"/>
            <wp:docPr id="3" name="Picture 3" descr="blooms taxonmy for ipad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oms taxonmy for ipad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4324350"/>
                    </a:xfrm>
                    <a:prstGeom prst="rect">
                      <a:avLst/>
                    </a:prstGeom>
                    <a:noFill/>
                    <a:ln>
                      <a:noFill/>
                    </a:ln>
                  </pic:spPr>
                </pic:pic>
              </a:graphicData>
            </a:graphic>
          </wp:inline>
        </w:drawing>
      </w:r>
      <w:r w:rsidRPr="00722537">
        <w:br/>
      </w:r>
      <w:r w:rsidRPr="00722537">
        <w:br/>
      </w:r>
      <w:r w:rsidRPr="00722537">
        <w:br/>
        <w:t xml:space="preserve">Google </w:t>
      </w:r>
      <w:proofErr w:type="spellStart"/>
      <w:r w:rsidRPr="00722537">
        <w:t>tols</w:t>
      </w:r>
      <w:proofErr w:type="spellEnd"/>
      <w:r w:rsidRPr="00722537">
        <w:t xml:space="preserve"> to </w:t>
      </w:r>
      <w:proofErr w:type="spellStart"/>
      <w:r w:rsidRPr="00722537">
        <w:t>supprt</w:t>
      </w:r>
      <w:proofErr w:type="spellEnd"/>
      <w:r w:rsidRPr="00722537">
        <w:t xml:space="preserve"> Bloom’s Taxonomy taken from </w:t>
      </w:r>
      <w:hyperlink r:id="rId26" w:tgtFrame="_blank" w:history="1">
        <w:proofErr w:type="spellStart"/>
        <w:r w:rsidRPr="00722537">
          <w:rPr>
            <w:rStyle w:val="Hyperlink"/>
          </w:rPr>
          <w:t>Bloomin</w:t>
        </w:r>
        <w:proofErr w:type="spellEnd"/>
        <w:r w:rsidRPr="00722537">
          <w:rPr>
            <w:rStyle w:val="Hyperlink"/>
          </w:rPr>
          <w:t xml:space="preserve"> Google</w:t>
        </w:r>
      </w:hyperlink>
      <w:r w:rsidRPr="00722537">
        <w:br/>
      </w:r>
      <w:r w:rsidRPr="00722537">
        <w:br/>
      </w:r>
      <w:r w:rsidRPr="00722537">
        <w:br/>
      </w:r>
      <w:r w:rsidRPr="00722537">
        <w:lastRenderedPageBreak/>
        <w:drawing>
          <wp:inline distT="0" distB="0" distL="0" distR="0">
            <wp:extent cx="5495925" cy="3409950"/>
            <wp:effectExtent l="0" t="0" r="9525" b="0"/>
            <wp:docPr id="2" name="Picture 2" descr="bloomin goog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omin goog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409950"/>
                    </a:xfrm>
                    <a:prstGeom prst="rect">
                      <a:avLst/>
                    </a:prstGeom>
                    <a:noFill/>
                    <a:ln>
                      <a:noFill/>
                    </a:ln>
                  </pic:spPr>
                </pic:pic>
              </a:graphicData>
            </a:graphic>
          </wp:inline>
        </w:drawing>
      </w:r>
      <w:r w:rsidRPr="00722537">
        <w:br/>
      </w:r>
      <w:r w:rsidRPr="00722537">
        <w:br/>
      </w:r>
      <w:r w:rsidRPr="00722537">
        <w:br/>
        <w:t xml:space="preserve">Here is </w:t>
      </w:r>
      <w:proofErr w:type="gramStart"/>
      <w:r w:rsidRPr="00722537">
        <w:t>a</w:t>
      </w:r>
      <w:proofErr w:type="gramEnd"/>
      <w:r w:rsidRPr="00722537">
        <w:t xml:space="preserve"> </w:t>
      </w:r>
      <w:proofErr w:type="spellStart"/>
      <w:r w:rsidRPr="00722537">
        <w:t>mdel</w:t>
      </w:r>
      <w:proofErr w:type="spellEnd"/>
      <w:r w:rsidRPr="00722537">
        <w:t xml:space="preserve"> of learning objectives taken from </w:t>
      </w:r>
      <w:hyperlink r:id="rId28" w:tgtFrame="_blank" w:history="1">
        <w:r w:rsidRPr="00722537">
          <w:rPr>
            <w:rStyle w:val="Hyperlink"/>
          </w:rPr>
          <w:t>Iowa State University</w:t>
        </w:r>
      </w:hyperlink>
      <w:r w:rsidRPr="00722537">
        <w:br/>
      </w:r>
      <w:r w:rsidRPr="00722537">
        <w:lastRenderedPageBreak/>
        <w:t xml:space="preserve">  </w:t>
      </w:r>
      <w:r w:rsidRPr="00722537">
        <w:br/>
      </w:r>
      <w:r w:rsidRPr="00722537">
        <w:drawing>
          <wp:inline distT="0" distB="0" distL="0" distR="0">
            <wp:extent cx="5648325" cy="5019675"/>
            <wp:effectExtent l="0" t="0" r="9525" b="9525"/>
            <wp:docPr id="1" name="Picture 1" descr="blooms taxonomy3">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oms taxonomy3">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5019675"/>
                    </a:xfrm>
                    <a:prstGeom prst="rect">
                      <a:avLst/>
                    </a:prstGeom>
                    <a:noFill/>
                    <a:ln>
                      <a:noFill/>
                    </a:ln>
                  </pic:spPr>
                </pic:pic>
              </a:graphicData>
            </a:graphic>
          </wp:inline>
        </w:drawing>
      </w:r>
    </w:p>
    <w:p w:rsidR="00722537" w:rsidRPr="00722537" w:rsidRDefault="00722537" w:rsidP="00722537"/>
    <w:p w:rsidR="00722537" w:rsidRPr="00722537" w:rsidRDefault="00722537" w:rsidP="00722537">
      <w:r w:rsidRPr="00722537">
        <w:rPr>
          <w:b/>
          <w:bCs/>
        </w:rPr>
        <w:t xml:space="preserve">My </w:t>
      </w:r>
      <w:proofErr w:type="spellStart"/>
      <w:r w:rsidRPr="00722537">
        <w:rPr>
          <w:b/>
          <w:bCs/>
        </w:rPr>
        <w:t>Webliography</w:t>
      </w:r>
      <w:proofErr w:type="spellEnd"/>
      <w:r w:rsidRPr="00722537">
        <w:rPr>
          <w:b/>
          <w:bCs/>
        </w:rPr>
        <w:t>:</w:t>
      </w:r>
    </w:p>
    <w:p w:rsidR="00722537" w:rsidRPr="00722537" w:rsidRDefault="00722537" w:rsidP="00722537">
      <w:r w:rsidRPr="00722537">
        <w:br/>
      </w:r>
      <w:hyperlink r:id="rId30" w:tgtFrame="_blank" w:history="1">
        <w:r w:rsidRPr="00722537">
          <w:rPr>
            <w:rStyle w:val="Hyperlink"/>
          </w:rPr>
          <w:t>Bloom’s Taxonomy Learning Domains</w:t>
        </w:r>
      </w:hyperlink>
      <w:r w:rsidRPr="00722537">
        <w:br/>
      </w:r>
      <w:hyperlink r:id="rId31" w:tgtFrame="_blank" w:history="1">
        <w:proofErr w:type="spellStart"/>
        <w:r w:rsidRPr="00722537">
          <w:rPr>
            <w:rStyle w:val="Hyperlink"/>
          </w:rPr>
          <w:t>iPad</w:t>
        </w:r>
        <w:proofErr w:type="spellEnd"/>
        <w:r w:rsidRPr="00722537">
          <w:rPr>
            <w:rStyle w:val="Hyperlink"/>
          </w:rPr>
          <w:t xml:space="preserve"> Applications in Bloom’s Taxonomy</w:t>
        </w:r>
      </w:hyperlink>
      <w:r w:rsidRPr="00722537">
        <w:br/>
      </w:r>
      <w:hyperlink r:id="rId32" w:tgtFrame="_blank" w:history="1">
        <w:r w:rsidRPr="00722537">
          <w:rPr>
            <w:rStyle w:val="Hyperlink"/>
          </w:rPr>
          <w:t>Analyzing Apps with Bloom’s Taxonomy</w:t>
        </w:r>
      </w:hyperlink>
      <w:r w:rsidRPr="00722537">
        <w:br/>
      </w:r>
      <w:hyperlink r:id="rId33" w:tgtFrame="_blank" w:history="1">
        <w:r w:rsidRPr="00722537">
          <w:rPr>
            <w:rStyle w:val="Hyperlink"/>
          </w:rPr>
          <w:t xml:space="preserve">Bloom’s </w:t>
        </w:r>
        <w:proofErr w:type="spellStart"/>
        <w:r w:rsidRPr="00722537">
          <w:rPr>
            <w:rStyle w:val="Hyperlink"/>
          </w:rPr>
          <w:t>Taxnomy</w:t>
        </w:r>
        <w:proofErr w:type="spellEnd"/>
      </w:hyperlink>
      <w:r w:rsidRPr="00722537">
        <w:br/>
      </w:r>
      <w:hyperlink r:id="rId34" w:tgtFrame="_blank" w:history="1">
        <w:proofErr w:type="spellStart"/>
        <w:r w:rsidRPr="00722537">
          <w:rPr>
            <w:rStyle w:val="Hyperlink"/>
          </w:rPr>
          <w:t>Bloomin</w:t>
        </w:r>
        <w:proofErr w:type="spellEnd"/>
        <w:r w:rsidRPr="00722537">
          <w:rPr>
            <w:rStyle w:val="Hyperlink"/>
          </w:rPr>
          <w:t>’ Google</w:t>
        </w:r>
      </w:hyperlink>
      <w:r w:rsidRPr="00722537">
        <w:br/>
      </w:r>
      <w:hyperlink r:id="rId35" w:tgtFrame="_blank" w:history="1">
        <w:r w:rsidRPr="00722537">
          <w:rPr>
            <w:rStyle w:val="Hyperlink"/>
          </w:rPr>
          <w:t>Bloom’s Digital Taxonomy</w:t>
        </w:r>
      </w:hyperlink>
      <w:r w:rsidRPr="00722537">
        <w:br/>
      </w:r>
      <w:hyperlink r:id="rId36" w:tgtFrame="_blank" w:history="1">
        <w:r w:rsidRPr="00722537">
          <w:rPr>
            <w:rStyle w:val="Hyperlink"/>
          </w:rPr>
          <w:t>A Model of Learning Objectives</w:t>
        </w:r>
      </w:hyperlink>
      <w:r w:rsidRPr="00722537">
        <w:br/>
      </w:r>
      <w:hyperlink r:id="rId37" w:tgtFrame="_blank" w:history="1">
        <w:r w:rsidRPr="00722537">
          <w:rPr>
            <w:rStyle w:val="Hyperlink"/>
          </w:rPr>
          <w:t>Bloom’s Taxonomy of Learning Domains</w:t>
        </w:r>
      </w:hyperlink>
      <w:r w:rsidRPr="00722537">
        <w:br/>
      </w:r>
      <w:hyperlink r:id="rId38" w:tgtFrame="_blank" w:history="1">
        <w:r w:rsidRPr="00722537">
          <w:rPr>
            <w:rStyle w:val="Hyperlink"/>
          </w:rPr>
          <w:t>Research Skills</w:t>
        </w:r>
      </w:hyperlink>
      <w:r w:rsidRPr="00722537">
        <w:br/>
      </w:r>
      <w:hyperlink r:id="rId39" w:tgtFrame="_blank" w:history="1">
        <w:r w:rsidRPr="00722537">
          <w:rPr>
            <w:rStyle w:val="Hyperlink"/>
          </w:rPr>
          <w:t>Bloom’s Taxonomy Review</w:t>
        </w:r>
      </w:hyperlink>
      <w:r w:rsidRPr="00722537">
        <w:br/>
      </w:r>
      <w:hyperlink r:id="rId40" w:tgtFrame="_blank" w:history="1">
        <w:r w:rsidRPr="00722537">
          <w:rPr>
            <w:rStyle w:val="Hyperlink"/>
          </w:rPr>
          <w:t>Bloom’s Taxonomy ; The University of Georgia</w:t>
        </w:r>
      </w:hyperlink>
      <w:r w:rsidRPr="00722537">
        <w:br/>
      </w:r>
      <w:hyperlink r:id="rId41" w:tgtFrame="_blank" w:history="1">
        <w:r w:rsidRPr="00722537">
          <w:rPr>
            <w:rStyle w:val="Hyperlink"/>
          </w:rPr>
          <w:t>Bloom’s Taxonomy : Wikipedia</w:t>
        </w:r>
      </w:hyperlink>
    </w:p>
    <w:p w:rsidR="00A81CB8" w:rsidRDefault="00A81CB8">
      <w:bookmarkStart w:id="0" w:name="_GoBack"/>
      <w:bookmarkEnd w:id="0"/>
    </w:p>
    <w:sectPr w:rsidR="00A81C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56C64"/>
    <w:multiLevelType w:val="multilevel"/>
    <w:tmpl w:val="24A65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4E97F4F"/>
    <w:multiLevelType w:val="multilevel"/>
    <w:tmpl w:val="B85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37"/>
    <w:rsid w:val="00016E0F"/>
    <w:rsid w:val="00017906"/>
    <w:rsid w:val="00023023"/>
    <w:rsid w:val="00026AFF"/>
    <w:rsid w:val="000507A0"/>
    <w:rsid w:val="00052664"/>
    <w:rsid w:val="00083EB2"/>
    <w:rsid w:val="00091560"/>
    <w:rsid w:val="000A4B94"/>
    <w:rsid w:val="000A5557"/>
    <w:rsid w:val="000B09B5"/>
    <w:rsid w:val="000B1E09"/>
    <w:rsid w:val="000C7E0B"/>
    <w:rsid w:val="000C7E9F"/>
    <w:rsid w:val="000F39A2"/>
    <w:rsid w:val="00103841"/>
    <w:rsid w:val="00115ECD"/>
    <w:rsid w:val="00127C35"/>
    <w:rsid w:val="00150C60"/>
    <w:rsid w:val="001A062D"/>
    <w:rsid w:val="001B26BE"/>
    <w:rsid w:val="001B411F"/>
    <w:rsid w:val="001C3EB4"/>
    <w:rsid w:val="001C4233"/>
    <w:rsid w:val="001D0C01"/>
    <w:rsid w:val="001D2238"/>
    <w:rsid w:val="001E31A8"/>
    <w:rsid w:val="001F2C0B"/>
    <w:rsid w:val="00202F2C"/>
    <w:rsid w:val="002217EB"/>
    <w:rsid w:val="0022602C"/>
    <w:rsid w:val="002371F1"/>
    <w:rsid w:val="002466FB"/>
    <w:rsid w:val="002479C1"/>
    <w:rsid w:val="00264520"/>
    <w:rsid w:val="00265B50"/>
    <w:rsid w:val="00294CF1"/>
    <w:rsid w:val="002B067F"/>
    <w:rsid w:val="002D6C4E"/>
    <w:rsid w:val="002E00FA"/>
    <w:rsid w:val="00326A58"/>
    <w:rsid w:val="003314C7"/>
    <w:rsid w:val="00337FF7"/>
    <w:rsid w:val="0034492F"/>
    <w:rsid w:val="003843CE"/>
    <w:rsid w:val="00384A92"/>
    <w:rsid w:val="00385D2D"/>
    <w:rsid w:val="003A3988"/>
    <w:rsid w:val="003B04EB"/>
    <w:rsid w:val="003D1760"/>
    <w:rsid w:val="003D3865"/>
    <w:rsid w:val="003F2788"/>
    <w:rsid w:val="00401B4A"/>
    <w:rsid w:val="0041118E"/>
    <w:rsid w:val="004221B6"/>
    <w:rsid w:val="0044343E"/>
    <w:rsid w:val="004509C6"/>
    <w:rsid w:val="00451E62"/>
    <w:rsid w:val="00454483"/>
    <w:rsid w:val="00457127"/>
    <w:rsid w:val="004A2F10"/>
    <w:rsid w:val="004A3AC3"/>
    <w:rsid w:val="004B2527"/>
    <w:rsid w:val="004C00DD"/>
    <w:rsid w:val="004F37BA"/>
    <w:rsid w:val="004F7F57"/>
    <w:rsid w:val="00533D4D"/>
    <w:rsid w:val="00544AF7"/>
    <w:rsid w:val="00545C9D"/>
    <w:rsid w:val="005509B1"/>
    <w:rsid w:val="005661C5"/>
    <w:rsid w:val="00572429"/>
    <w:rsid w:val="005A6BE5"/>
    <w:rsid w:val="005F7DD1"/>
    <w:rsid w:val="00636325"/>
    <w:rsid w:val="006522CD"/>
    <w:rsid w:val="0066052F"/>
    <w:rsid w:val="006610F0"/>
    <w:rsid w:val="00667594"/>
    <w:rsid w:val="00684C14"/>
    <w:rsid w:val="006A12F2"/>
    <w:rsid w:val="006A7845"/>
    <w:rsid w:val="006D2EFE"/>
    <w:rsid w:val="006E5031"/>
    <w:rsid w:val="006F51DD"/>
    <w:rsid w:val="006F69F6"/>
    <w:rsid w:val="007211AB"/>
    <w:rsid w:val="00722537"/>
    <w:rsid w:val="00726F61"/>
    <w:rsid w:val="00733B44"/>
    <w:rsid w:val="00743BBE"/>
    <w:rsid w:val="00756A53"/>
    <w:rsid w:val="00773CE3"/>
    <w:rsid w:val="00781532"/>
    <w:rsid w:val="007A73F2"/>
    <w:rsid w:val="007B1739"/>
    <w:rsid w:val="007C436F"/>
    <w:rsid w:val="007F2D78"/>
    <w:rsid w:val="00804549"/>
    <w:rsid w:val="00810D2A"/>
    <w:rsid w:val="00847612"/>
    <w:rsid w:val="00866AB6"/>
    <w:rsid w:val="0087006C"/>
    <w:rsid w:val="008708FC"/>
    <w:rsid w:val="00870E8E"/>
    <w:rsid w:val="00893B4D"/>
    <w:rsid w:val="008A211E"/>
    <w:rsid w:val="008B0BFB"/>
    <w:rsid w:val="008D19B9"/>
    <w:rsid w:val="00900E38"/>
    <w:rsid w:val="00902FC9"/>
    <w:rsid w:val="009152AB"/>
    <w:rsid w:val="00925E33"/>
    <w:rsid w:val="00930F0B"/>
    <w:rsid w:val="00941C8B"/>
    <w:rsid w:val="00983BE1"/>
    <w:rsid w:val="009847C5"/>
    <w:rsid w:val="009903DD"/>
    <w:rsid w:val="009A0BB7"/>
    <w:rsid w:val="009C27BD"/>
    <w:rsid w:val="00A16A26"/>
    <w:rsid w:val="00A208FE"/>
    <w:rsid w:val="00A36256"/>
    <w:rsid w:val="00A40095"/>
    <w:rsid w:val="00A54465"/>
    <w:rsid w:val="00A577A5"/>
    <w:rsid w:val="00A62D44"/>
    <w:rsid w:val="00A645D6"/>
    <w:rsid w:val="00A65980"/>
    <w:rsid w:val="00A72243"/>
    <w:rsid w:val="00A81CB8"/>
    <w:rsid w:val="00A85F04"/>
    <w:rsid w:val="00AA7D92"/>
    <w:rsid w:val="00AD30BD"/>
    <w:rsid w:val="00AE29E7"/>
    <w:rsid w:val="00AF6040"/>
    <w:rsid w:val="00BB2E16"/>
    <w:rsid w:val="00BB659E"/>
    <w:rsid w:val="00BF4051"/>
    <w:rsid w:val="00BF4851"/>
    <w:rsid w:val="00C046DF"/>
    <w:rsid w:val="00C31F87"/>
    <w:rsid w:val="00C35056"/>
    <w:rsid w:val="00C44909"/>
    <w:rsid w:val="00C85E99"/>
    <w:rsid w:val="00CD06F8"/>
    <w:rsid w:val="00CE6F38"/>
    <w:rsid w:val="00D06108"/>
    <w:rsid w:val="00D13C02"/>
    <w:rsid w:val="00D13EEE"/>
    <w:rsid w:val="00D21041"/>
    <w:rsid w:val="00D23306"/>
    <w:rsid w:val="00D43429"/>
    <w:rsid w:val="00D53D55"/>
    <w:rsid w:val="00D7325E"/>
    <w:rsid w:val="00DB19A1"/>
    <w:rsid w:val="00DB6A20"/>
    <w:rsid w:val="00DE06AA"/>
    <w:rsid w:val="00DF0490"/>
    <w:rsid w:val="00DF4616"/>
    <w:rsid w:val="00DF5159"/>
    <w:rsid w:val="00E1384C"/>
    <w:rsid w:val="00E1620A"/>
    <w:rsid w:val="00E30E18"/>
    <w:rsid w:val="00E5397B"/>
    <w:rsid w:val="00E62437"/>
    <w:rsid w:val="00E646EA"/>
    <w:rsid w:val="00E729FD"/>
    <w:rsid w:val="00E80511"/>
    <w:rsid w:val="00E9505E"/>
    <w:rsid w:val="00F02276"/>
    <w:rsid w:val="00F0557B"/>
    <w:rsid w:val="00F05B65"/>
    <w:rsid w:val="00F34613"/>
    <w:rsid w:val="00F46A3A"/>
    <w:rsid w:val="00F62647"/>
    <w:rsid w:val="00F7057C"/>
    <w:rsid w:val="00F8124A"/>
    <w:rsid w:val="00FB3184"/>
    <w:rsid w:val="00FB4841"/>
    <w:rsid w:val="00FD2A12"/>
    <w:rsid w:val="00FD7F4F"/>
    <w:rsid w:val="00FE7D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537"/>
    <w:rPr>
      <w:color w:val="0000FF" w:themeColor="hyperlink"/>
      <w:u w:val="single"/>
    </w:rPr>
  </w:style>
  <w:style w:type="paragraph" w:styleId="BalloonText">
    <w:name w:val="Balloon Text"/>
    <w:basedOn w:val="Normal"/>
    <w:link w:val="BalloonTextChar"/>
    <w:uiPriority w:val="99"/>
    <w:semiHidden/>
    <w:unhideWhenUsed/>
    <w:rsid w:val="00722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5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537"/>
    <w:rPr>
      <w:color w:val="0000FF" w:themeColor="hyperlink"/>
      <w:u w:val="single"/>
    </w:rPr>
  </w:style>
  <w:style w:type="paragraph" w:styleId="BalloonText">
    <w:name w:val="Balloon Text"/>
    <w:basedOn w:val="Normal"/>
    <w:link w:val="BalloonTextChar"/>
    <w:uiPriority w:val="99"/>
    <w:semiHidden/>
    <w:unhideWhenUsed/>
    <w:rsid w:val="00722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5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959433">
      <w:bodyDiv w:val="1"/>
      <w:marLeft w:val="0"/>
      <w:marRight w:val="0"/>
      <w:marTop w:val="0"/>
      <w:marBottom w:val="0"/>
      <w:divBdr>
        <w:top w:val="none" w:sz="0" w:space="0" w:color="auto"/>
        <w:left w:val="none" w:sz="0" w:space="0" w:color="auto"/>
        <w:bottom w:val="none" w:sz="0" w:space="0" w:color="auto"/>
        <w:right w:val="none" w:sz="0" w:space="0" w:color="auto"/>
      </w:divBdr>
      <w:divsChild>
        <w:div w:id="1613247950">
          <w:marLeft w:val="0"/>
          <w:marRight w:val="0"/>
          <w:marTop w:val="0"/>
          <w:marBottom w:val="0"/>
          <w:divBdr>
            <w:top w:val="none" w:sz="0" w:space="0" w:color="auto"/>
            <w:left w:val="none" w:sz="0" w:space="0" w:color="auto"/>
            <w:bottom w:val="none" w:sz="0" w:space="0" w:color="auto"/>
            <w:right w:val="none" w:sz="0" w:space="0" w:color="auto"/>
          </w:divBdr>
        </w:div>
        <w:div w:id="996033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altech-med.blogspot.com/2011/01/21st-century-skills-teachers-should.html" TargetMode="External"/><Relationship Id="rId13" Type="http://schemas.openxmlformats.org/officeDocument/2006/relationships/image" Target="media/image2.png"/><Relationship Id="rId18" Type="http://schemas.openxmlformats.org/officeDocument/2006/relationships/hyperlink" Target="http://projects.coe.uga.edu/epltt/index.php?title=Bloom%27s_Taxonomy" TargetMode="External"/><Relationship Id="rId26" Type="http://schemas.openxmlformats.org/officeDocument/2006/relationships/hyperlink" Target="http://kathyschrock.net/googleblooms/" TargetMode="External"/><Relationship Id="rId39" Type="http://schemas.openxmlformats.org/officeDocument/2006/relationships/hyperlink" Target="http://www.learningandteaching.info/learning/bloomtax.htm" TargetMode="External"/><Relationship Id="rId3" Type="http://schemas.microsoft.com/office/2007/relationships/stylesWithEffects" Target="stylesWithEffects.xml"/><Relationship Id="rId21" Type="http://schemas.openxmlformats.org/officeDocument/2006/relationships/hyperlink" Target="http://educationaltech-med.blogspot.com/2011/01/21st-century-skills-teachers-should.html" TargetMode="External"/><Relationship Id="rId34" Type="http://schemas.openxmlformats.org/officeDocument/2006/relationships/hyperlink" Target="http://kathyschrock.net/googleblooms/" TargetMode="External"/><Relationship Id="rId42" Type="http://schemas.openxmlformats.org/officeDocument/2006/relationships/fontTable" Target="fontTable.xml"/><Relationship Id="rId7" Type="http://schemas.openxmlformats.org/officeDocument/2006/relationships/hyperlink" Target="http://educationaltech-med.blogspot.com/2011/09/blooms-taxonomy-21st-century-version.html" TargetMode="External"/><Relationship Id="rId12" Type="http://schemas.openxmlformats.org/officeDocument/2006/relationships/hyperlink" Target="http://www.learningandteaching.info/learning/bloomtax.htm" TargetMode="External"/><Relationship Id="rId17" Type="http://schemas.openxmlformats.org/officeDocument/2006/relationships/hyperlink" Target="http://en.wikipedia.org/wiki/David_Krathwohl" TargetMode="External"/><Relationship Id="rId25" Type="http://schemas.openxmlformats.org/officeDocument/2006/relationships/image" Target="media/image9.png"/><Relationship Id="rId33" Type="http://schemas.openxmlformats.org/officeDocument/2006/relationships/hyperlink" Target="http://www.odu.edu/educ/roverbau/Bloom/blooms_taxonomy.htm" TargetMode="External"/><Relationship Id="rId38" Type="http://schemas.openxmlformats.org/officeDocument/2006/relationships/hyperlink" Target="http://www.teachers.ash.org.au/researchskills/dalton.ht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http://en.wikipedia.org/wiki/Bloom%27s_Taxonomy" TargetMode="External"/><Relationship Id="rId1" Type="http://schemas.openxmlformats.org/officeDocument/2006/relationships/numbering" Target="numbering.xml"/><Relationship Id="rId6" Type="http://schemas.openxmlformats.org/officeDocument/2006/relationships/hyperlink" Target="http://educationaltech-med.blogspot.com/search/label/21st%20century%20teaching%20skills" TargetMode="External"/><Relationship Id="rId11" Type="http://schemas.openxmlformats.org/officeDocument/2006/relationships/image" Target="media/image1.png"/><Relationship Id="rId24" Type="http://schemas.openxmlformats.org/officeDocument/2006/relationships/hyperlink" Target="http://www.upsidelearning.com/blog/index.php/2011/08/24/ipad-applications-in-blooms-taxonomy/" TargetMode="External"/><Relationship Id="rId32" Type="http://schemas.openxmlformats.org/officeDocument/2006/relationships/hyperlink" Target="http://www.mobilelearningedge.com/2011/08/analysing-apps-with-blooms-taxonomy/" TargetMode="External"/><Relationship Id="rId37" Type="http://schemas.openxmlformats.org/officeDocument/2006/relationships/hyperlink" Target="http://www.nwlink.com/%7Edonclark/hrd/bloom.html" TargetMode="External"/><Relationship Id="rId40" Type="http://schemas.openxmlformats.org/officeDocument/2006/relationships/hyperlink" Target="http://projects.coe.uga.edu/epltt/index.php?title=Bloom%27s_Taxonom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celt.iastate.edu/teaching/RevisedBlooms1.html" TargetMode="External"/><Relationship Id="rId36" Type="http://schemas.openxmlformats.org/officeDocument/2006/relationships/hyperlink" Target="http://www.celt.iastate.edu/teaching/RevisedBlooms1.html" TargetMode="External"/><Relationship Id="rId10" Type="http://schemas.openxmlformats.org/officeDocument/2006/relationships/hyperlink" Target="http://edorigami.wikispaces.com/Bloom%27s+Digital+Taxonomy" TargetMode="External"/><Relationship Id="rId19" Type="http://schemas.openxmlformats.org/officeDocument/2006/relationships/image" Target="media/image6.png"/><Relationship Id="rId31" Type="http://schemas.openxmlformats.org/officeDocument/2006/relationships/hyperlink" Target="http://www.upsidelearning.com/blog/index.php/2011/08/24/ipad-applications-in-blooms-taxonomy/" TargetMode="External"/><Relationship Id="rId4" Type="http://schemas.openxmlformats.org/officeDocument/2006/relationships/settings" Target="settings.xml"/><Relationship Id="rId9" Type="http://schemas.openxmlformats.org/officeDocument/2006/relationships/hyperlink" Target="http://en.wikipedia.org/wiki/Benjamin_Bloom" TargetMode="External"/><Relationship Id="rId14" Type="http://schemas.openxmlformats.org/officeDocument/2006/relationships/image" Target="media/image3.png"/><Relationship Id="rId22" Type="http://schemas.openxmlformats.org/officeDocument/2006/relationships/hyperlink" Target="http://lh4.ggpht.com/-rLVXSK_7Bq8/TnOVIAWsnSI/AAAAAAAACRU/TvHzNiHTnG0/s1600-h/bloom%252527s%252520digital%252520taxonomy1%25255B1%25255D.png" TargetMode="External"/><Relationship Id="rId27" Type="http://schemas.openxmlformats.org/officeDocument/2006/relationships/image" Target="media/image10.png"/><Relationship Id="rId30" Type="http://schemas.openxmlformats.org/officeDocument/2006/relationships/hyperlink" Target="http://www.businessballs.com/bloomstaxonomyoflearningdomains.htm" TargetMode="External"/><Relationship Id="rId35" Type="http://schemas.openxmlformats.org/officeDocument/2006/relationships/hyperlink" Target="http://edorigami.wikispaces.com/Bloom%27s+Digital+Taxonomy"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1177</Words>
  <Characters>6713</Characters>
  <Application>Microsoft Office Word</Application>
  <DocSecurity>0</DocSecurity>
  <Lines>55</Lines>
  <Paragraphs>15</Paragraphs>
  <ScaleCrop>false</ScaleCrop>
  <Company/>
  <LinksUpToDate>false</LinksUpToDate>
  <CharactersWithSpaces>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Professorredbag</dc:creator>
  <cp:lastModifiedBy>Professorredbag</cp:lastModifiedBy>
  <cp:revision>1</cp:revision>
  <dcterms:created xsi:type="dcterms:W3CDTF">2012-02-09T09:11:00Z</dcterms:created>
  <dcterms:modified xsi:type="dcterms:W3CDTF">2012-02-09T09:20:00Z</dcterms:modified>
</cp:coreProperties>
</file>